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color w:val="000000"/>
          <w:sz w:val="30"/>
          <w:szCs w:val="30"/>
        </w:rPr>
      </w:pPr>
      <w:r>
        <w:rPr>
          <w:rFonts w:hint="eastAsia" w:ascii="方正小标宋简体" w:eastAsia="方正小标宋简体"/>
          <w:color w:val="000000"/>
          <w:sz w:val="30"/>
          <w:szCs w:val="30"/>
        </w:rPr>
        <w:t>2017年嘉善县义务段优先招聘教师非师范类的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30"/>
          <w:szCs w:val="30"/>
        </w:rPr>
        <w:t>专业要求</w:t>
      </w:r>
    </w:p>
    <w:p>
      <w:pPr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tbl>
      <w:tblPr>
        <w:tblStyle w:val="4"/>
        <w:tblW w:w="8688" w:type="dxa"/>
        <w:jc w:val="center"/>
        <w:tblInd w:w="6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6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招聘岗位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非师范类的专业要求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汉语言文学、汉语言、汉语言国际教育（对外汉语）专业；需具有普通话二甲证书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数学与应用数学、信息与计算科学、数理基础科学专业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英语专业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物理学、应用物理学、化学、应用化学、地理科学、地理信息科学、生物技术、生物科学专业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社政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哲学、政治学、历史学、地理科学、地理信息科学专业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信息技术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计算科学与技术、网络工程、软件工程、数字媒体技术、信息安全、物联网工程、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计算机应用技术专业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音乐学、音乐表演、舞蹈学、舞蹈表演、舞蹈编导专业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体育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运动康复、休闲体育、学校体育、社会体育、运动人体科学专业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7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美术</w:t>
            </w:r>
          </w:p>
        </w:tc>
        <w:tc>
          <w:tcPr>
            <w:tcW w:w="692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美术学、绘画、雕塑、摄影、中国画、书法学专业</w:t>
            </w:r>
          </w:p>
        </w:tc>
      </w:tr>
    </w:tbl>
    <w:p>
      <w:pPr>
        <w:spacing w:before="159" w:beforeLines="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非师范类应届研究生应聘对象的专业要求：研究生专业与上述相应应聘学科所提供的专业类别一致。</w:t>
      </w:r>
    </w:p>
    <w:p>
      <w:r>
        <w:rPr>
          <w:rFonts w:ascii="仿宋_GB2312" w:hAnsi="宋体"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B5538"/>
    <w:rsid w:val="5F5B55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2016-12-24T02:15:00Z</dcterms:created>
  <dc:creator>ASUS</dc:creator>
  <cp:lastModifiedBy>ASUS</cp:lastModifiedBy>
  <dcterms:modified xsi:type="dcterms:W3CDTF">2016-12-24T02:16:37Z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