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230"/>
        <w:gridCol w:w="1230"/>
        <w:gridCol w:w="1215"/>
        <w:gridCol w:w="184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35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rPr>
                <w:rFonts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8"/>
                <w:szCs w:val="28"/>
                <w:bdr w:val="none" w:color="auto" w:sz="0" w:space="0"/>
                <w:vertAlign w:val="baseline"/>
              </w:rPr>
              <w:t>:2017年炎陵县教育局公开招聘教师部分岗位调整情况表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原招聘计划数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初审合格人数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调整情况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调整后计划数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县一中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高中数学教师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降低比例开考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义务教育学校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政治教师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降低比例开考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D1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2017-06-03T02:24:23Z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